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D9" w:rsidRDefault="0047495E" w:rsidP="00E41A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Accountant</w:t>
      </w:r>
    </w:p>
    <w:p w:rsidR="00DC70DB" w:rsidRDefault="00FD04C7" w:rsidP="0047495E">
      <w:pPr>
        <w:spacing w:after="240"/>
      </w:pPr>
      <w:r>
        <w:rPr>
          <w:b/>
        </w:rPr>
        <w:t>Job Title</w:t>
      </w:r>
      <w:r w:rsidR="00DC70DB" w:rsidRPr="0062061B">
        <w:rPr>
          <w:b/>
        </w:rPr>
        <w:t>:</w:t>
      </w:r>
      <w:r w:rsidR="00DC70DB">
        <w:t xml:space="preserve"> </w:t>
      </w:r>
      <w:r w:rsidR="0047495E">
        <w:t>Accountant</w:t>
      </w:r>
      <w:r>
        <w:t xml:space="preserve"> – 106</w:t>
      </w:r>
      <w:r w:rsidR="0047495E">
        <w:t>11</w:t>
      </w:r>
      <w:r>
        <w:t xml:space="preserve"> </w:t>
      </w:r>
    </w:p>
    <w:p w:rsidR="00DC70DB" w:rsidRPr="0062061B" w:rsidRDefault="00DC70DB" w:rsidP="00DC70DB">
      <w:pPr>
        <w:spacing w:after="0" w:line="240" w:lineRule="auto"/>
        <w:rPr>
          <w:b/>
        </w:rPr>
      </w:pPr>
      <w:r w:rsidRPr="0062061B">
        <w:rPr>
          <w:b/>
        </w:rPr>
        <w:t>Job Information</w:t>
      </w:r>
      <w:r>
        <w:rPr>
          <w:b/>
        </w:rPr>
        <w:t>:</w:t>
      </w:r>
    </w:p>
    <w:p w:rsidR="00DC70DB" w:rsidRDefault="0047495E" w:rsidP="00DC70DB">
      <w:pPr>
        <w:spacing w:after="240"/>
      </w:pPr>
      <w:r>
        <w:t xml:space="preserve">The Accountant position </w:t>
      </w:r>
      <w:r w:rsidR="009113DE">
        <w:t>is a permanent full time position with the Alabama State Port Authority in Mobile, Alabama under the state merit system. The Account</w:t>
      </w:r>
      <w:r>
        <w:t>ant</w:t>
      </w:r>
      <w:r w:rsidR="009113DE">
        <w:t xml:space="preserve"> position is a support position to the Alabama State Port Authority’s </w:t>
      </w:r>
      <w:r>
        <w:t>Accounting Director</w:t>
      </w:r>
      <w:r w:rsidR="00B5420A">
        <w:t xml:space="preserve"> and Comptroller</w:t>
      </w:r>
      <w:r w:rsidR="009113DE">
        <w:t xml:space="preserve">. </w:t>
      </w:r>
      <w:r w:rsidR="00FD04C7">
        <w:t>This position is r</w:t>
      </w:r>
      <w:r w:rsidR="00DC70DB">
        <w:t xml:space="preserve">esponsible for </w:t>
      </w:r>
      <w:r w:rsidR="00E00509">
        <w:t xml:space="preserve">accurate </w:t>
      </w:r>
      <w:r>
        <w:t>general ledger journal entries</w:t>
      </w:r>
      <w:r w:rsidR="00B5420A">
        <w:t xml:space="preserve">, </w:t>
      </w:r>
      <w:r>
        <w:t>related account reconciliations</w:t>
      </w:r>
      <w:r w:rsidR="00B5420A">
        <w:t>, and reviews of monthly financial statements</w:t>
      </w:r>
      <w:r>
        <w:t xml:space="preserve"> using the Port Authority’s accounting software. </w:t>
      </w:r>
    </w:p>
    <w:p w:rsidR="00DC70DB" w:rsidRPr="0062061B" w:rsidRDefault="00DC70DB" w:rsidP="00DC70DB">
      <w:pPr>
        <w:spacing w:after="0"/>
        <w:rPr>
          <w:b/>
        </w:rPr>
      </w:pPr>
      <w:r w:rsidRPr="0062061B">
        <w:rPr>
          <w:b/>
        </w:rPr>
        <w:t>Major Duties Performed:</w:t>
      </w:r>
    </w:p>
    <w:p w:rsidR="00DC70DB" w:rsidRDefault="00DC70DB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 xml:space="preserve">Works in tandem with </w:t>
      </w:r>
      <w:r w:rsidR="0047495E">
        <w:t xml:space="preserve">other staff accountants to ensure monthly financial statements can be produced </w:t>
      </w:r>
      <w:r w:rsidR="005D087B">
        <w:t xml:space="preserve">in a timely manner </w:t>
      </w:r>
      <w:r w:rsidR="0047495E">
        <w:t xml:space="preserve">by </w:t>
      </w:r>
      <w:r w:rsidR="005D087B">
        <w:t xml:space="preserve">the </w:t>
      </w:r>
      <w:r w:rsidR="0047495E">
        <w:t>Accounting Director</w:t>
      </w:r>
    </w:p>
    <w:p w:rsidR="00DC70DB" w:rsidRDefault="0047495E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Prepares general ledger journal entries related to various balance sheet accounts</w:t>
      </w:r>
    </w:p>
    <w:p w:rsidR="00DC70DB" w:rsidRDefault="0047495E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>Performs monthly reconciliations of general ledger accounts to supporting documentation, and monitors activity of general ledger accounts</w:t>
      </w:r>
    </w:p>
    <w:p w:rsidR="0047495E" w:rsidRDefault="0047495E" w:rsidP="0047495E">
      <w:pPr>
        <w:pStyle w:val="ListParagraph"/>
        <w:numPr>
          <w:ilvl w:val="0"/>
          <w:numId w:val="1"/>
        </w:numPr>
        <w:spacing w:after="60" w:line="240" w:lineRule="auto"/>
        <w:ind w:left="547"/>
        <w:contextualSpacing w:val="0"/>
      </w:pPr>
      <w:r>
        <w:t xml:space="preserve">Participates in annual process to file required vendor tax documents </w:t>
      </w:r>
    </w:p>
    <w:p w:rsidR="0047495E" w:rsidRDefault="0047495E" w:rsidP="0047495E">
      <w:pPr>
        <w:pStyle w:val="ListParagraph"/>
        <w:numPr>
          <w:ilvl w:val="0"/>
          <w:numId w:val="1"/>
        </w:numPr>
        <w:spacing w:after="240" w:line="240" w:lineRule="auto"/>
        <w:ind w:left="547"/>
        <w:contextualSpacing w:val="0"/>
      </w:pPr>
      <w:r>
        <w:t xml:space="preserve">Assists Accounting Director with special requests </w:t>
      </w:r>
    </w:p>
    <w:p w:rsidR="00DC70DB" w:rsidRPr="0062061B" w:rsidRDefault="00FD04C7" w:rsidP="00DC70DB">
      <w:pPr>
        <w:spacing w:after="0"/>
        <w:rPr>
          <w:b/>
        </w:rPr>
      </w:pPr>
      <w:r>
        <w:rPr>
          <w:b/>
        </w:rPr>
        <w:t>Minimum Requirements</w:t>
      </w:r>
      <w:r w:rsidR="00DC70DB" w:rsidRPr="0062061B">
        <w:rPr>
          <w:b/>
        </w:rPr>
        <w:t>:</w:t>
      </w:r>
    </w:p>
    <w:p w:rsidR="00DC70DB" w:rsidRDefault="00FD04C7" w:rsidP="0047495E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C</w:t>
      </w:r>
      <w:r w:rsidR="00DC70DB">
        <w:t xml:space="preserve">ompletion of accounting courses </w:t>
      </w:r>
      <w:r>
        <w:t>as defined by t</w:t>
      </w:r>
      <w:r w:rsidR="0047495E">
        <w:t xml:space="preserve">he job classification Accountant </w:t>
      </w:r>
      <w:r>
        <w:t>(106</w:t>
      </w:r>
      <w:r w:rsidR="0047495E">
        <w:t>11</w:t>
      </w:r>
      <w:r>
        <w:t>)</w:t>
      </w:r>
    </w:p>
    <w:p w:rsidR="0047495E" w:rsidRDefault="00DC70DB" w:rsidP="0047495E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Knowledgeable in Microsoft Excel</w:t>
      </w:r>
    </w:p>
    <w:p w:rsidR="00DC70DB" w:rsidRDefault="00DC70DB" w:rsidP="0047495E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>Ability to perform mathematical computations quickly and accurately</w:t>
      </w:r>
    </w:p>
    <w:p w:rsidR="00DC70DB" w:rsidRDefault="0047495E" w:rsidP="00BB231D">
      <w:pPr>
        <w:pStyle w:val="ListParagraph"/>
        <w:numPr>
          <w:ilvl w:val="0"/>
          <w:numId w:val="2"/>
        </w:numPr>
        <w:spacing w:after="60" w:line="240" w:lineRule="auto"/>
        <w:ind w:left="547"/>
        <w:contextualSpacing w:val="0"/>
      </w:pPr>
      <w:r>
        <w:t xml:space="preserve">Proficient business writing, </w:t>
      </w:r>
      <w:r w:rsidR="00DC70DB">
        <w:t>communication</w:t>
      </w:r>
      <w:r>
        <w:t>,</w:t>
      </w:r>
      <w:r w:rsidR="00DC70DB">
        <w:t xml:space="preserve"> and organizational skills</w:t>
      </w:r>
    </w:p>
    <w:p w:rsidR="00DC70DB" w:rsidRDefault="00DC70DB" w:rsidP="0047495E">
      <w:pPr>
        <w:pStyle w:val="ListParagraph"/>
        <w:numPr>
          <w:ilvl w:val="0"/>
          <w:numId w:val="2"/>
        </w:numPr>
        <w:spacing w:after="240" w:line="240" w:lineRule="auto"/>
        <w:ind w:left="547"/>
        <w:contextualSpacing w:val="0"/>
      </w:pPr>
      <w:r>
        <w:t>Possession of a valid driver’s license</w:t>
      </w:r>
    </w:p>
    <w:p w:rsidR="00E41AD9" w:rsidRPr="00E41AD9" w:rsidRDefault="00E41AD9" w:rsidP="00E41AD9">
      <w:pPr>
        <w:spacing w:after="0"/>
        <w:rPr>
          <w:b/>
        </w:rPr>
      </w:pPr>
      <w:r w:rsidRPr="00E41AD9">
        <w:rPr>
          <w:b/>
        </w:rPr>
        <w:t>Benefits:</w:t>
      </w:r>
    </w:p>
    <w:p w:rsidR="00E41AD9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State retirement plan under the Retirement Systems of Alabama</w:t>
      </w:r>
    </w:p>
    <w:p w:rsidR="00E41AD9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Optional deferred compensation plans through payroll deduction</w:t>
      </w:r>
    </w:p>
    <w:p w:rsidR="00E41AD9" w:rsidRDefault="005D087B" w:rsidP="0047495E">
      <w:pPr>
        <w:pStyle w:val="ListParagraph"/>
        <w:numPr>
          <w:ilvl w:val="0"/>
          <w:numId w:val="3"/>
        </w:numPr>
        <w:tabs>
          <w:tab w:val="left" w:pos="540"/>
        </w:tabs>
        <w:spacing w:after="60" w:line="240" w:lineRule="auto"/>
        <w:ind w:left="461" w:hanging="274"/>
        <w:contextualSpacing w:val="0"/>
      </w:pPr>
      <w:r>
        <w:t>Zero to l</w:t>
      </w:r>
      <w:r w:rsidR="00E41AD9">
        <w:t>ow cost health and dental insurance plans through the State Employees Health Insurance Plan</w:t>
      </w:r>
    </w:p>
    <w:p w:rsidR="00DC70DB" w:rsidRDefault="00E41AD9" w:rsidP="0047495E">
      <w:pPr>
        <w:pStyle w:val="ListParagraph"/>
        <w:numPr>
          <w:ilvl w:val="0"/>
          <w:numId w:val="3"/>
        </w:numPr>
        <w:spacing w:after="60" w:line="240" w:lineRule="auto"/>
        <w:ind w:left="461" w:hanging="274"/>
        <w:contextualSpacing w:val="0"/>
      </w:pPr>
      <w:r>
        <w:t>Thirteen paid holidays per yea</w:t>
      </w:r>
      <w:r w:rsidR="00845DDA">
        <w:t>r;</w:t>
      </w:r>
      <w:r w:rsidR="00FD04C7">
        <w:t xml:space="preserve"> </w:t>
      </w:r>
      <w:r w:rsidR="00845DDA">
        <w:t>generous vacation and sick paid time off</w:t>
      </w:r>
    </w:p>
    <w:p w:rsidR="0047495E" w:rsidRDefault="0047495E" w:rsidP="0047495E">
      <w:pPr>
        <w:spacing w:after="60" w:line="240" w:lineRule="auto"/>
        <w:ind w:left="187"/>
      </w:pPr>
    </w:p>
    <w:p w:rsidR="00A2546A" w:rsidRPr="002E0F6E" w:rsidRDefault="00A2546A">
      <w:pPr>
        <w:rPr>
          <w:rFonts w:ascii="Arial" w:hAnsi="Arial" w:cs="Arial"/>
          <w:color w:val="003057" w:themeColor="accent1"/>
        </w:rPr>
      </w:pPr>
      <w:bookmarkStart w:id="0" w:name="_GoBack"/>
      <w:bookmarkEnd w:id="0"/>
    </w:p>
    <w:sectPr w:rsidR="00A2546A" w:rsidRPr="002E0F6E" w:rsidSect="0047495E">
      <w:headerReference w:type="default" r:id="rId7"/>
      <w:pgSz w:w="12240" w:h="15840"/>
      <w:pgMar w:top="2880" w:right="1152" w:bottom="21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16" w:rsidRDefault="00005816" w:rsidP="002E0F6E">
      <w:r>
        <w:separator/>
      </w:r>
    </w:p>
  </w:endnote>
  <w:endnote w:type="continuationSeparator" w:id="0">
    <w:p w:rsidR="00005816" w:rsidRDefault="00005816" w:rsidP="002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16" w:rsidRDefault="00005816" w:rsidP="002E0F6E">
      <w:r>
        <w:separator/>
      </w:r>
    </w:p>
  </w:footnote>
  <w:footnote w:type="continuationSeparator" w:id="0">
    <w:p w:rsidR="00005816" w:rsidRDefault="00005816" w:rsidP="002E0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6E" w:rsidRDefault="002E0F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AF5BF" wp14:editId="58F9D1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17567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27C"/>
    <w:multiLevelType w:val="hybridMultilevel"/>
    <w:tmpl w:val="A8F8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056"/>
    <w:multiLevelType w:val="hybridMultilevel"/>
    <w:tmpl w:val="FE3E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B2636"/>
    <w:multiLevelType w:val="hybridMultilevel"/>
    <w:tmpl w:val="20A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005816"/>
    <w:rsid w:val="00045845"/>
    <w:rsid w:val="00102F35"/>
    <w:rsid w:val="002E0F6E"/>
    <w:rsid w:val="0047495E"/>
    <w:rsid w:val="005241AF"/>
    <w:rsid w:val="005D087B"/>
    <w:rsid w:val="005F0700"/>
    <w:rsid w:val="006028BA"/>
    <w:rsid w:val="006511AA"/>
    <w:rsid w:val="006A7DB3"/>
    <w:rsid w:val="007A0DF7"/>
    <w:rsid w:val="00845DDA"/>
    <w:rsid w:val="008E0582"/>
    <w:rsid w:val="009113DE"/>
    <w:rsid w:val="00A04369"/>
    <w:rsid w:val="00A2546A"/>
    <w:rsid w:val="00B5420A"/>
    <w:rsid w:val="00C5720E"/>
    <w:rsid w:val="00DC70DB"/>
    <w:rsid w:val="00DF0345"/>
    <w:rsid w:val="00E00509"/>
    <w:rsid w:val="00E41AD9"/>
    <w:rsid w:val="00F9112B"/>
    <w:rsid w:val="00FA455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86DCE"/>
  <w15:chartTrackingRefBased/>
  <w15:docId w15:val="{879AFA4B-5C97-48D5-80ED-07FD98F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D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6E"/>
  </w:style>
  <w:style w:type="paragraph" w:styleId="Footer">
    <w:name w:val="footer"/>
    <w:basedOn w:val="Normal"/>
    <w:link w:val="FooterChar"/>
    <w:uiPriority w:val="99"/>
    <w:unhideWhenUsed/>
    <w:rsid w:val="002E0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6E"/>
  </w:style>
  <w:style w:type="paragraph" w:styleId="ListParagraph">
    <w:name w:val="List Paragraph"/>
    <w:basedOn w:val="Normal"/>
    <w:uiPriority w:val="34"/>
    <w:qFormat/>
    <w:rsid w:val="00DC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0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ia\Letterhead\ASPA_Letterhead_Seal.dotx" TargetMode="External"/></Relationships>
</file>

<file path=word/theme/theme1.xml><?xml version="1.0" encoding="utf-8"?>
<a:theme xmlns:a="http://schemas.openxmlformats.org/drawingml/2006/main" name="Office Theme">
  <a:themeElements>
    <a:clrScheme name="ASPA">
      <a:dk1>
        <a:srgbClr val="000000"/>
      </a:dk1>
      <a:lt1>
        <a:srgbClr val="FFFFFF"/>
      </a:lt1>
      <a:dk2>
        <a:srgbClr val="999999"/>
      </a:dk2>
      <a:lt2>
        <a:srgbClr val="E7E6E6"/>
      </a:lt2>
      <a:accent1>
        <a:srgbClr val="003057"/>
      </a:accent1>
      <a:accent2>
        <a:srgbClr val="68A2B9"/>
      </a:accent2>
      <a:accent3>
        <a:srgbClr val="B12028"/>
      </a:accent3>
      <a:accent4>
        <a:srgbClr val="006646"/>
      </a:accent4>
      <a:accent5>
        <a:srgbClr val="999999"/>
      </a:accent5>
      <a:accent6>
        <a:srgbClr val="70AD47"/>
      </a:accent6>
      <a:hlink>
        <a:srgbClr val="0563C1"/>
      </a:hlink>
      <a:folHlink>
        <a:srgbClr val="E0A6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ASPA_Letterhead_Seal.dotx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Williams</dc:creator>
  <cp:keywords/>
  <dc:description/>
  <cp:lastModifiedBy>Danny Barnett</cp:lastModifiedBy>
  <cp:revision>3</cp:revision>
  <cp:lastPrinted>2022-05-03T23:35:00Z</cp:lastPrinted>
  <dcterms:created xsi:type="dcterms:W3CDTF">2022-05-10T13:56:00Z</dcterms:created>
  <dcterms:modified xsi:type="dcterms:W3CDTF">2022-05-10T13:57:00Z</dcterms:modified>
</cp:coreProperties>
</file>